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F40C8E" w:rsidRPr="003E3711" w:rsidTr="0003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9"/>
        </w:trPr>
        <w:tc>
          <w:tcPr>
            <w:tcW w:w="9781" w:type="dxa"/>
            <w:gridSpan w:val="4"/>
          </w:tcPr>
          <w:p w:rsidR="00F40C8E" w:rsidRDefault="00F40C8E" w:rsidP="00032DB0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C8E" w:rsidRPr="005B1534" w:rsidRDefault="00F40C8E" w:rsidP="00032DB0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F40C8E" w:rsidRDefault="00F40C8E" w:rsidP="00032DB0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F40C8E" w:rsidRDefault="00F40C8E" w:rsidP="00032DB0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F40C8E" w:rsidRDefault="00F40C8E" w:rsidP="00032DB0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F40C8E" w:rsidRPr="003E3711" w:rsidRDefault="00F40C8E" w:rsidP="00032DB0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F40C8E" w:rsidRPr="009D0283" w:rsidTr="00032D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F40C8E" w:rsidRPr="00FA134B" w:rsidRDefault="00F40C8E" w:rsidP="00032DB0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FA134B">
              <w:rPr>
                <w:sz w:val="28"/>
                <w:szCs w:val="28"/>
              </w:rPr>
              <w:t>18.06.2013</w:t>
            </w:r>
          </w:p>
        </w:tc>
        <w:tc>
          <w:tcPr>
            <w:tcW w:w="4678" w:type="dxa"/>
          </w:tcPr>
          <w:p w:rsidR="00F40C8E" w:rsidRPr="00B53FA7" w:rsidRDefault="00F40C8E" w:rsidP="00032DB0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40C8E" w:rsidRPr="00B53FA7" w:rsidRDefault="00F40C8E" w:rsidP="00032DB0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40C8E" w:rsidRPr="00FA134B" w:rsidRDefault="00F40C8E" w:rsidP="00032DB0">
            <w:pPr>
              <w:spacing w:before="120"/>
              <w:ind w:left="74" w:hanging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F40C8E" w:rsidRPr="00306116" w:rsidTr="00032D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81" w:type="dxa"/>
            <w:gridSpan w:val="4"/>
          </w:tcPr>
          <w:p w:rsidR="00F40C8E" w:rsidRPr="00B6584A" w:rsidRDefault="00F40C8E" w:rsidP="00032DB0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F40C8E" w:rsidRDefault="00F40C8E" w:rsidP="00F40C8E">
      <w:pPr>
        <w:pStyle w:val="a3"/>
        <w:spacing w:after="0"/>
        <w:ind w:left="-142" w:right="340"/>
        <w:jc w:val="center"/>
        <w:outlineLvl w:val="0"/>
        <w:rPr>
          <w:szCs w:val="28"/>
        </w:rPr>
      </w:pPr>
    </w:p>
    <w:p w:rsidR="00F40C8E" w:rsidRDefault="00F40C8E" w:rsidP="00F40C8E">
      <w:pPr>
        <w:pStyle w:val="a3"/>
        <w:spacing w:after="0"/>
        <w:ind w:left="-142" w:right="-85"/>
        <w:jc w:val="center"/>
        <w:outlineLvl w:val="0"/>
        <w:rPr>
          <w:szCs w:val="28"/>
        </w:rPr>
      </w:pPr>
    </w:p>
    <w:p w:rsidR="00F40C8E" w:rsidRPr="002931AA" w:rsidRDefault="00F40C8E" w:rsidP="00F40C8E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F40C8E" w:rsidRDefault="00F40C8E" w:rsidP="00F40C8E">
      <w:pPr>
        <w:pStyle w:val="a3"/>
        <w:spacing w:after="0"/>
        <w:ind w:left="-142" w:right="-85"/>
        <w:jc w:val="center"/>
      </w:pPr>
      <w:r w:rsidRPr="002931AA">
        <w:t>муниципальных  образов</w:t>
      </w:r>
      <w:r w:rsidRPr="002931AA">
        <w:t>а</w:t>
      </w:r>
      <w:r w:rsidRPr="002931AA">
        <w:t>ний области</w:t>
      </w:r>
    </w:p>
    <w:p w:rsidR="00F40C8E" w:rsidRDefault="00F40C8E" w:rsidP="00F40C8E">
      <w:pPr>
        <w:pStyle w:val="a3"/>
        <w:spacing w:after="0"/>
        <w:ind w:left="-142" w:right="340"/>
        <w:jc w:val="center"/>
        <w:rPr>
          <w:sz w:val="24"/>
          <w:szCs w:val="24"/>
        </w:rPr>
      </w:pPr>
    </w:p>
    <w:p w:rsidR="00F40C8E" w:rsidRPr="009535DE" w:rsidRDefault="00F40C8E" w:rsidP="00F40C8E"/>
    <w:p w:rsidR="00F40C8E" w:rsidRPr="009535DE" w:rsidRDefault="00F40C8E" w:rsidP="00F40C8E">
      <w:pPr>
        <w:pStyle w:val="a3"/>
        <w:tabs>
          <w:tab w:val="left" w:pos="567"/>
          <w:tab w:val="left" w:pos="709"/>
        </w:tabs>
        <w:spacing w:after="0" w:line="360" w:lineRule="auto"/>
        <w:ind w:left="-142"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</w:t>
      </w:r>
      <w:r w:rsidRPr="00C33B77">
        <w:rPr>
          <w:b w:val="0"/>
        </w:rPr>
        <w:t>о</w:t>
      </w:r>
      <w:r w:rsidRPr="00C33B77">
        <w:rPr>
          <w:b w:val="0"/>
        </w:rPr>
        <w:t>го закона от 06.10.2003 № 131-ФЗ          «Об общих принципах организации местного самоуправления в Российской Фе-дерации» (в редакции Федерального закона от 29.06.2012 № 96-ФЗ), в соот</w:t>
      </w:r>
      <w:r>
        <w:rPr>
          <w:b w:val="0"/>
        </w:rPr>
        <w:t>-</w:t>
      </w:r>
      <w:r w:rsidRPr="00C33B77">
        <w:rPr>
          <w:b w:val="0"/>
        </w:rPr>
        <w:t>ве</w:t>
      </w:r>
      <w:r w:rsidRPr="00C33B77">
        <w:rPr>
          <w:b w:val="0"/>
        </w:rPr>
        <w:t>т</w:t>
      </w:r>
      <w:r w:rsidRPr="00C33B77">
        <w:rPr>
          <w:b w:val="0"/>
        </w:rPr>
        <w:t>ствии с пунктом 11 статьи 154 Федерального  закона от 22.08.2004                      № 122-ФЗ «О внесении изменений в законодательные акты Российской Федер</w:t>
      </w:r>
      <w:r w:rsidRPr="00C33B77">
        <w:rPr>
          <w:b w:val="0"/>
        </w:rPr>
        <w:t>а</w:t>
      </w:r>
      <w:r>
        <w:rPr>
          <w:b w:val="0"/>
        </w:rPr>
        <w:t>-</w:t>
      </w:r>
      <w:r w:rsidRPr="00C33B77">
        <w:rPr>
          <w:b w:val="0"/>
        </w:rPr>
        <w:t>ции и признании утратившими силу некоторых законодательных актов Росси</w:t>
      </w:r>
      <w:r w:rsidRPr="00C33B77">
        <w:rPr>
          <w:b w:val="0"/>
        </w:rPr>
        <w:t>й</w:t>
      </w:r>
      <w:r>
        <w:rPr>
          <w:b w:val="0"/>
        </w:rPr>
        <w:t>-</w:t>
      </w:r>
      <w:r w:rsidRPr="00C33B77">
        <w:rPr>
          <w:b w:val="0"/>
        </w:rPr>
        <w:t>ской Федерации в связи с принятием федеральных законов «О внесении изм</w:t>
      </w:r>
      <w:r w:rsidRPr="00C33B77">
        <w:rPr>
          <w:b w:val="0"/>
        </w:rPr>
        <w:t>е</w:t>
      </w:r>
      <w:r>
        <w:rPr>
          <w:b w:val="0"/>
        </w:rPr>
        <w:t>-</w:t>
      </w:r>
      <w:r w:rsidRPr="00C33B77">
        <w:rPr>
          <w:b w:val="0"/>
        </w:rPr>
        <w:t>нений и дополнений в Федеральный закон «Об общих принципах организации законодательных (представительных) и исполнительных органов государстве</w:t>
      </w:r>
      <w:r w:rsidRPr="00C33B77">
        <w:rPr>
          <w:b w:val="0"/>
        </w:rPr>
        <w:t>н</w:t>
      </w:r>
      <w:r>
        <w:rPr>
          <w:b w:val="0"/>
        </w:rPr>
        <w:t>-</w:t>
      </w:r>
      <w:r w:rsidRPr="00C33B77">
        <w:rPr>
          <w:b w:val="0"/>
        </w:rPr>
        <w:t>ной власти субъектов Российской Федерации» и «Об общих принципах орган</w:t>
      </w:r>
      <w:r w:rsidRPr="00C33B77">
        <w:rPr>
          <w:b w:val="0"/>
        </w:rPr>
        <w:t>и</w:t>
      </w:r>
      <w:r>
        <w:rPr>
          <w:b w:val="0"/>
        </w:rPr>
        <w:t>-</w:t>
      </w:r>
      <w:r w:rsidRPr="00C33B77">
        <w:rPr>
          <w:b w:val="0"/>
        </w:rPr>
        <w:t>зации местного самоуправления в Российской Федерации» (в редакции Фед</w:t>
      </w:r>
      <w:r w:rsidRPr="00C33B77">
        <w:rPr>
          <w:b w:val="0"/>
        </w:rPr>
        <w:t>е</w:t>
      </w:r>
      <w:r>
        <w:rPr>
          <w:b w:val="0"/>
        </w:rPr>
        <w:t>-</w:t>
      </w:r>
      <w:r w:rsidRPr="00C33B77">
        <w:rPr>
          <w:b w:val="0"/>
        </w:rPr>
        <w:t>рального закона от 10.07.2012 № 118-ФЗ) и с согласия органов местного сам</w:t>
      </w:r>
      <w:r w:rsidRPr="00C33B77">
        <w:rPr>
          <w:b w:val="0"/>
        </w:rPr>
        <w:t>о</w:t>
      </w:r>
      <w:r>
        <w:rPr>
          <w:b w:val="0"/>
        </w:rPr>
        <w:t>-</w:t>
      </w:r>
      <w:r w:rsidRPr="00C33B77">
        <w:rPr>
          <w:b w:val="0"/>
        </w:rPr>
        <w:t>управления муниципальных образований области:</w:t>
      </w:r>
    </w:p>
    <w:p w:rsidR="00F40C8E" w:rsidRDefault="00F40C8E" w:rsidP="00F40C8E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област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</w:t>
      </w:r>
      <w:r w:rsidRPr="00070EDC">
        <w:rPr>
          <w:sz w:val="28"/>
          <w:szCs w:val="28"/>
        </w:rPr>
        <w:t>ь</w:t>
      </w:r>
      <w:r w:rsidRPr="00070EDC">
        <w:rPr>
          <w:sz w:val="28"/>
          <w:szCs w:val="28"/>
        </w:rPr>
        <w:t>ных образований Киров</w:t>
      </w:r>
      <w:r>
        <w:rPr>
          <w:sz w:val="28"/>
          <w:szCs w:val="28"/>
        </w:rPr>
        <w:t>ской области (далее – перечень) согласно приложению.</w:t>
      </w:r>
    </w:p>
    <w:p w:rsidR="00F40C8E" w:rsidRDefault="00F40C8E" w:rsidP="00F40C8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балансодержателям передаваемых объектов обеспе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</w:t>
      </w:r>
      <w:r w:rsidRPr="00070EDC">
        <w:rPr>
          <w:sz w:val="28"/>
          <w:szCs w:val="28"/>
        </w:rPr>
        <w:t>а</w:t>
      </w:r>
      <w:r w:rsidRPr="00070EDC">
        <w:rPr>
          <w:sz w:val="28"/>
          <w:szCs w:val="28"/>
        </w:rPr>
        <w:t>занных в перечне объектов в собственность соответствующих муниципальных образований о</w:t>
      </w:r>
      <w:r w:rsidRPr="00070EDC">
        <w:rPr>
          <w:sz w:val="28"/>
          <w:szCs w:val="28"/>
        </w:rPr>
        <w:t>б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ласти.</w:t>
      </w:r>
    </w:p>
    <w:p w:rsidR="00F40C8E" w:rsidRDefault="00F40C8E" w:rsidP="00F40C8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40C8E" w:rsidRDefault="00F40C8E" w:rsidP="00F40C8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40C8E" w:rsidRDefault="00F40C8E" w:rsidP="00F40C8E">
      <w:pPr>
        <w:jc w:val="center"/>
        <w:rPr>
          <w:sz w:val="24"/>
          <w:szCs w:val="24"/>
        </w:rPr>
      </w:pPr>
      <w:r w:rsidRPr="00F7385F">
        <w:rPr>
          <w:sz w:val="24"/>
          <w:szCs w:val="24"/>
        </w:rPr>
        <w:lastRenderedPageBreak/>
        <w:t>2</w:t>
      </w:r>
    </w:p>
    <w:p w:rsidR="00F40C8E" w:rsidRPr="00F7385F" w:rsidRDefault="00F40C8E" w:rsidP="00F40C8E">
      <w:pPr>
        <w:jc w:val="center"/>
        <w:rPr>
          <w:sz w:val="24"/>
          <w:szCs w:val="24"/>
        </w:rPr>
      </w:pPr>
    </w:p>
    <w:p w:rsidR="00F40C8E" w:rsidRDefault="00F40C8E" w:rsidP="00F40C8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государственной собственности Кировской области обеспечить передачу имущества в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ленном порядке. </w:t>
      </w:r>
    </w:p>
    <w:p w:rsidR="00F40C8E" w:rsidRDefault="00F40C8E" w:rsidP="00F40C8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 передаваемое имущество возникает с момента утверждения передаточного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 xml:space="preserve">та. </w:t>
      </w:r>
    </w:p>
    <w:p w:rsidR="00F40C8E" w:rsidRDefault="00F40C8E" w:rsidP="00F40C8E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F40C8E" w:rsidRDefault="00F40C8E" w:rsidP="00F40C8E">
      <w:pPr>
        <w:jc w:val="both"/>
        <w:rPr>
          <w:sz w:val="26"/>
          <w:szCs w:val="26"/>
        </w:rPr>
      </w:pPr>
    </w:p>
    <w:p w:rsidR="00F40C8E" w:rsidRDefault="00F40C8E" w:rsidP="00F40C8E">
      <w:pPr>
        <w:jc w:val="both"/>
        <w:outlineLvl w:val="0"/>
        <w:rPr>
          <w:sz w:val="28"/>
          <w:szCs w:val="28"/>
        </w:rPr>
      </w:pPr>
    </w:p>
    <w:p w:rsidR="00F40C8E" w:rsidRDefault="00F40C8E" w:rsidP="00F40C8E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F40C8E" w:rsidRDefault="00F40C8E" w:rsidP="00F40C8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F40C8E" w:rsidRDefault="00F40C8E" w:rsidP="00F40C8E">
      <w:pPr>
        <w:tabs>
          <w:tab w:val="left" w:pos="7797"/>
        </w:tabs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</w:p>
    <w:p w:rsidR="0047683A" w:rsidRDefault="0047683A"/>
    <w:sectPr w:rsidR="0047683A" w:rsidSect="00D56B29">
      <w:pgSz w:w="11907" w:h="16840"/>
      <w:pgMar w:top="709" w:right="624" w:bottom="284" w:left="1701" w:header="284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E1"/>
    <w:rsid w:val="002962E1"/>
    <w:rsid w:val="0047683A"/>
    <w:rsid w:val="00F4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F40C8E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40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C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F40C8E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40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C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2013-06-19T08:09:00Z</dcterms:created>
  <dcterms:modified xsi:type="dcterms:W3CDTF">2013-06-19T08:11:00Z</dcterms:modified>
</cp:coreProperties>
</file>